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A1532" w:rsidRDefault="00CA4FD2" w:rsidP="00DA1532">
      <w:pPr>
        <w:jc w:val="center"/>
        <w:rPr>
          <w:b/>
        </w:rPr>
      </w:pPr>
      <w:r w:rsidRPr="00DA1532">
        <w:rPr>
          <w:b/>
        </w:rPr>
        <w:t>Педагогическая дифференциация ЗПР от умственной отсталости в условиях общеобразовательного учреждения</w:t>
      </w:r>
    </w:p>
    <w:p w:rsidR="00CA4FD2" w:rsidRDefault="00CA4FD2">
      <w:r w:rsidRPr="00CA4FD2">
        <w:t>Основные параметры наблюдения</w:t>
      </w:r>
    </w:p>
    <w:p w:rsidR="00000000" w:rsidRPr="00CA4FD2" w:rsidRDefault="00DA1532" w:rsidP="00CA4FD2">
      <w:pPr>
        <w:numPr>
          <w:ilvl w:val="0"/>
          <w:numId w:val="1"/>
        </w:numPr>
      </w:pPr>
      <w:r w:rsidRPr="00CA4FD2">
        <w:t>Внешний вид</w:t>
      </w:r>
    </w:p>
    <w:p w:rsidR="00000000" w:rsidRPr="00CA4FD2" w:rsidRDefault="00DA1532" w:rsidP="00CA4FD2">
      <w:pPr>
        <w:numPr>
          <w:ilvl w:val="0"/>
          <w:numId w:val="1"/>
        </w:numPr>
      </w:pPr>
      <w:r w:rsidRPr="00CA4FD2">
        <w:t>Поведенческие реакции</w:t>
      </w:r>
    </w:p>
    <w:p w:rsidR="00000000" w:rsidRPr="00CA4FD2" w:rsidRDefault="00DA1532" w:rsidP="00CA4FD2">
      <w:pPr>
        <w:numPr>
          <w:ilvl w:val="0"/>
          <w:numId w:val="1"/>
        </w:numPr>
      </w:pPr>
      <w:r w:rsidRPr="00CA4FD2">
        <w:t>Познавательный интерес</w:t>
      </w:r>
    </w:p>
    <w:p w:rsidR="00000000" w:rsidRPr="00CA4FD2" w:rsidRDefault="00DA1532" w:rsidP="00CA4FD2">
      <w:pPr>
        <w:numPr>
          <w:ilvl w:val="0"/>
          <w:numId w:val="1"/>
        </w:numPr>
      </w:pPr>
      <w:r w:rsidRPr="00CA4FD2">
        <w:t>Развитие когнитивной сферы</w:t>
      </w:r>
    </w:p>
    <w:p w:rsidR="00000000" w:rsidRPr="00CA4FD2" w:rsidRDefault="00DA1532" w:rsidP="00CA4FD2">
      <w:pPr>
        <w:numPr>
          <w:ilvl w:val="0"/>
          <w:numId w:val="1"/>
        </w:numPr>
      </w:pPr>
      <w:proofErr w:type="spellStart"/>
      <w:r w:rsidRPr="00CA4FD2">
        <w:t>Обучаемость</w:t>
      </w:r>
      <w:proofErr w:type="spellEnd"/>
      <w:r w:rsidRPr="00CA4FD2">
        <w:t xml:space="preserve"> </w:t>
      </w:r>
    </w:p>
    <w:p w:rsidR="00CA4FD2" w:rsidRDefault="00DA1532" w:rsidP="00DA1532">
      <w:pPr>
        <w:numPr>
          <w:ilvl w:val="0"/>
          <w:numId w:val="1"/>
        </w:numPr>
      </w:pPr>
      <w:r w:rsidRPr="00CA4FD2">
        <w:t>Особенности эмоционально-личностного развития</w:t>
      </w:r>
    </w:p>
    <w:p w:rsidR="00CA4FD2" w:rsidRPr="00CA4FD2" w:rsidRDefault="00CA4FD2" w:rsidP="00CA4FD2">
      <w:pPr>
        <w:jc w:val="center"/>
        <w:rPr>
          <w:b/>
        </w:rPr>
      </w:pPr>
      <w:r w:rsidRPr="00CA4FD2">
        <w:rPr>
          <w:b/>
        </w:rPr>
        <w:t>Внешний вид</w:t>
      </w:r>
    </w:p>
    <w:p w:rsidR="00CA4FD2" w:rsidRPr="00CA4FD2" w:rsidRDefault="00CA4FD2" w:rsidP="00CA4FD2">
      <w:r w:rsidRPr="00CA4FD2">
        <w:t xml:space="preserve">УО Возможно наличие </w:t>
      </w:r>
      <w:proofErr w:type="gramStart"/>
      <w:r w:rsidRPr="00CA4FD2">
        <w:t>внешних</w:t>
      </w:r>
      <w:proofErr w:type="gramEnd"/>
      <w:r w:rsidRPr="00CA4FD2">
        <w:t xml:space="preserve"> </w:t>
      </w:r>
      <w:proofErr w:type="spellStart"/>
      <w:r w:rsidRPr="00CA4FD2">
        <w:t>стигмов</w:t>
      </w:r>
      <w:proofErr w:type="spellEnd"/>
      <w:r w:rsidRPr="00CA4FD2">
        <w:t xml:space="preserve">. Ребенок может держаться без дистанции. Бывает </w:t>
      </w:r>
      <w:proofErr w:type="spellStart"/>
      <w:r w:rsidRPr="00CA4FD2">
        <w:t>эйфоричным</w:t>
      </w:r>
      <w:proofErr w:type="spellEnd"/>
      <w:r w:rsidRPr="00CA4FD2">
        <w:t xml:space="preserve"> или </w:t>
      </w:r>
      <w:proofErr w:type="spellStart"/>
      <w:r w:rsidRPr="00CA4FD2">
        <w:t>дисфоричным</w:t>
      </w:r>
      <w:proofErr w:type="spellEnd"/>
      <w:r w:rsidRPr="00CA4FD2">
        <w:t xml:space="preserve"> </w:t>
      </w:r>
    </w:p>
    <w:p w:rsidR="00CA4FD2" w:rsidRPr="00CA4FD2" w:rsidRDefault="00CA4FD2" w:rsidP="00CA4FD2">
      <w:r w:rsidRPr="00CA4FD2">
        <w:t>ЗПР</w:t>
      </w:r>
      <w:proofErr w:type="gramStart"/>
      <w:r w:rsidRPr="00CA4FD2">
        <w:t xml:space="preserve"> Е</w:t>
      </w:r>
      <w:proofErr w:type="gramEnd"/>
      <w:r w:rsidRPr="00CA4FD2">
        <w:t xml:space="preserve">сли это гармонический инфантилизм, то выглядит младше паспортного возраста. Часты признаки соматических заболеваний, истощаемость, </w:t>
      </w:r>
      <w:proofErr w:type="spellStart"/>
      <w:r w:rsidRPr="00CA4FD2">
        <w:t>астеничность</w:t>
      </w:r>
      <w:proofErr w:type="spellEnd"/>
      <w:r w:rsidRPr="00CA4FD2">
        <w:t xml:space="preserve"> </w:t>
      </w:r>
    </w:p>
    <w:p w:rsidR="00CA4FD2" w:rsidRPr="00CA4FD2" w:rsidRDefault="00CA4FD2" w:rsidP="00CA4FD2">
      <w:pPr>
        <w:jc w:val="center"/>
        <w:rPr>
          <w:b/>
        </w:rPr>
      </w:pPr>
      <w:r w:rsidRPr="00CA4FD2">
        <w:rPr>
          <w:b/>
        </w:rPr>
        <w:t>Поведенческие реакции</w:t>
      </w:r>
    </w:p>
    <w:p w:rsidR="00CA4FD2" w:rsidRPr="00CA4FD2" w:rsidRDefault="00CA4FD2" w:rsidP="00CA4FD2">
      <w:r w:rsidRPr="00CA4FD2">
        <w:t>УО</w:t>
      </w:r>
    </w:p>
    <w:p w:rsidR="00000000" w:rsidRPr="00CA4FD2" w:rsidRDefault="00DA1532" w:rsidP="00CA4FD2">
      <w:pPr>
        <w:numPr>
          <w:ilvl w:val="0"/>
          <w:numId w:val="2"/>
        </w:numPr>
      </w:pPr>
      <w:r w:rsidRPr="00CA4FD2">
        <w:t xml:space="preserve">На </w:t>
      </w:r>
      <w:r w:rsidRPr="00CA4FD2">
        <w:t>бытовом уровне могут быть адекватны (любят дежурить, делать уборку), но к результатам своей деятельности относятся не критично</w:t>
      </w:r>
    </w:p>
    <w:p w:rsidR="00CA4FD2" w:rsidRPr="00CA4FD2" w:rsidRDefault="00CA4FD2" w:rsidP="00CA4FD2">
      <w:r w:rsidRPr="00CA4FD2">
        <w:t>ЗПР</w:t>
      </w:r>
    </w:p>
    <w:p w:rsidR="00000000" w:rsidRPr="00CA4FD2" w:rsidRDefault="00DA1532" w:rsidP="00CA4FD2">
      <w:pPr>
        <w:numPr>
          <w:ilvl w:val="0"/>
          <w:numId w:val="3"/>
        </w:numPr>
      </w:pPr>
      <w:r w:rsidRPr="00CA4FD2">
        <w:t>Поведенческие реакции могут быть неадекватными, но отношение к ситуации более критично и негативное поведение носит защитный</w:t>
      </w:r>
      <w:r w:rsidRPr="00CA4FD2">
        <w:t>, вторичный характер</w:t>
      </w:r>
    </w:p>
    <w:p w:rsidR="00CA4FD2" w:rsidRDefault="00CA4FD2" w:rsidP="00CA4FD2">
      <w:pPr>
        <w:jc w:val="center"/>
        <w:rPr>
          <w:b/>
        </w:rPr>
      </w:pPr>
      <w:r w:rsidRPr="00CA4FD2">
        <w:rPr>
          <w:b/>
        </w:rPr>
        <w:t>Познавательный интерес</w:t>
      </w:r>
    </w:p>
    <w:p w:rsidR="00CA4FD2" w:rsidRDefault="00CA4FD2" w:rsidP="00CA4FD2">
      <w:r w:rsidRPr="00CA4FD2">
        <w:t>УО</w:t>
      </w:r>
      <w:proofErr w:type="gramStart"/>
      <w:r w:rsidRPr="00CA4FD2">
        <w:t xml:space="preserve"> </w:t>
      </w:r>
      <w:r>
        <w:t xml:space="preserve"> </w:t>
      </w:r>
      <w:r w:rsidRPr="00CA4FD2">
        <w:t>О</w:t>
      </w:r>
      <w:proofErr w:type="gramEnd"/>
      <w:r w:rsidRPr="00CA4FD2">
        <w:t xml:space="preserve">тсутствует или крайне низок. Чаще стремятся действовать по образцу, интереса к новым видам или формам деятельности не проявляют. </w:t>
      </w:r>
    </w:p>
    <w:p w:rsidR="00CA4FD2" w:rsidRPr="00CA4FD2" w:rsidRDefault="00CA4FD2" w:rsidP="00CA4FD2">
      <w:r w:rsidRPr="00CA4FD2">
        <w:t>ЗПР</w:t>
      </w:r>
    </w:p>
    <w:p w:rsidR="00000000" w:rsidRPr="00CA4FD2" w:rsidRDefault="00DA1532" w:rsidP="00CA4FD2">
      <w:pPr>
        <w:numPr>
          <w:ilvl w:val="0"/>
          <w:numId w:val="4"/>
        </w:numPr>
      </w:pPr>
      <w:r w:rsidRPr="00CA4FD2">
        <w:t xml:space="preserve">Проявляют познавательный интерес. Больше </w:t>
      </w:r>
      <w:proofErr w:type="gramStart"/>
      <w:r w:rsidRPr="00CA4FD2">
        <w:t>мотивированы</w:t>
      </w:r>
      <w:proofErr w:type="gramEnd"/>
      <w:r w:rsidRPr="00CA4FD2">
        <w:t xml:space="preserve"> на деятельность</w:t>
      </w:r>
      <w:r w:rsidRPr="00CA4FD2">
        <w:t xml:space="preserve"> </w:t>
      </w:r>
    </w:p>
    <w:p w:rsidR="00CA4FD2" w:rsidRPr="00DA1532" w:rsidRDefault="00CA4FD2" w:rsidP="00DA1532">
      <w:pPr>
        <w:jc w:val="center"/>
        <w:rPr>
          <w:b/>
        </w:rPr>
      </w:pPr>
      <w:r w:rsidRPr="00DA1532">
        <w:rPr>
          <w:b/>
        </w:rPr>
        <w:t>Развитие когнитивной сферы</w:t>
      </w:r>
    </w:p>
    <w:p w:rsidR="00CA4FD2" w:rsidRPr="00CA4FD2" w:rsidRDefault="00CA4FD2" w:rsidP="00CA4FD2"/>
    <w:p w:rsidR="00000000" w:rsidRDefault="00CA4FD2" w:rsidP="00CA4FD2">
      <w:pPr>
        <w:numPr>
          <w:ilvl w:val="0"/>
          <w:numId w:val="5"/>
        </w:numPr>
      </w:pPr>
      <w:r>
        <w:t xml:space="preserve"> </w:t>
      </w:r>
      <w:r w:rsidR="00DA1532" w:rsidRPr="00CA4FD2">
        <w:t>Тотальное недоразвитие высших психических ф</w:t>
      </w:r>
      <w:r w:rsidR="00DA1532" w:rsidRPr="00CA4FD2">
        <w:t xml:space="preserve">ункций: памяти, внимания, </w:t>
      </w:r>
      <w:proofErr w:type="spellStart"/>
      <w:proofErr w:type="gramStart"/>
      <w:r w:rsidR="00DA1532" w:rsidRPr="00CA4FD2">
        <w:t>конструктив-ного</w:t>
      </w:r>
      <w:proofErr w:type="spellEnd"/>
      <w:proofErr w:type="gramEnd"/>
      <w:r w:rsidR="00DA1532" w:rsidRPr="00CA4FD2">
        <w:t xml:space="preserve"> </w:t>
      </w:r>
      <w:proofErr w:type="spellStart"/>
      <w:r w:rsidR="00DA1532" w:rsidRPr="00CA4FD2">
        <w:t>праксиса</w:t>
      </w:r>
      <w:proofErr w:type="spellEnd"/>
      <w:r w:rsidR="00DA1532" w:rsidRPr="00CA4FD2">
        <w:t xml:space="preserve">. </w:t>
      </w:r>
    </w:p>
    <w:p w:rsidR="00000000" w:rsidRPr="00DA1532" w:rsidRDefault="00DA1532" w:rsidP="00DA1532">
      <w:pPr>
        <w:numPr>
          <w:ilvl w:val="0"/>
          <w:numId w:val="5"/>
        </w:numPr>
      </w:pPr>
      <w:r w:rsidRPr="00DA1532">
        <w:lastRenderedPageBreak/>
        <w:t xml:space="preserve">При ЗПР (гармонический инфантилизм) – развитие ребёнка соответствует норме ребёнка </w:t>
      </w:r>
      <w:proofErr w:type="gramStart"/>
      <w:r w:rsidRPr="00DA1532">
        <w:t>более младшего</w:t>
      </w:r>
      <w:proofErr w:type="gramEnd"/>
      <w:r w:rsidRPr="00DA1532">
        <w:t xml:space="preserve"> возраста. В случае парциального недоразвития картина нарушений мозаична</w:t>
      </w:r>
      <w:r w:rsidRPr="00DA1532">
        <w:t xml:space="preserve"> </w:t>
      </w:r>
    </w:p>
    <w:p w:rsidR="00CA4FD2" w:rsidRDefault="00DA1532" w:rsidP="00DA1532">
      <w:pPr>
        <w:jc w:val="center"/>
        <w:rPr>
          <w:b/>
        </w:rPr>
      </w:pPr>
      <w:proofErr w:type="spellStart"/>
      <w:r w:rsidRPr="00DA1532">
        <w:rPr>
          <w:b/>
        </w:rPr>
        <w:t>Обучаемость</w:t>
      </w:r>
      <w:proofErr w:type="spellEnd"/>
    </w:p>
    <w:p w:rsidR="00DA1532" w:rsidRPr="00DA1532" w:rsidRDefault="00DA1532" w:rsidP="00DA1532">
      <w:r w:rsidRPr="00DA1532">
        <w:t xml:space="preserve">УО Низкий уровень </w:t>
      </w:r>
      <w:proofErr w:type="spellStart"/>
      <w:r w:rsidRPr="00DA1532">
        <w:t>обучаемости</w:t>
      </w:r>
      <w:proofErr w:type="spellEnd"/>
      <w:r w:rsidRPr="00DA1532">
        <w:t xml:space="preserve">: с трудом принимают и используют помощь, низкий темп усвоения материала.        Не могут использовать полученные знания в новой ситуации </w:t>
      </w:r>
    </w:p>
    <w:p w:rsidR="00DA1532" w:rsidRPr="00DA1532" w:rsidRDefault="00DA1532" w:rsidP="00DA1532">
      <w:r w:rsidRPr="00DA1532">
        <w:t xml:space="preserve">ЗПР Уровень </w:t>
      </w:r>
      <w:proofErr w:type="spellStart"/>
      <w:r w:rsidRPr="00DA1532">
        <w:t>обучаемости</w:t>
      </w:r>
      <w:proofErr w:type="spellEnd"/>
      <w:r w:rsidRPr="00DA1532">
        <w:t xml:space="preserve"> может быть крайне низок, но более активно используют помощь. Более высокий темп усвоения материала, выражена возможность использования полученных знаний в новой ситуации</w:t>
      </w:r>
    </w:p>
    <w:p w:rsidR="00DA1532" w:rsidRDefault="00DA1532" w:rsidP="00DA1532">
      <w:pPr>
        <w:jc w:val="center"/>
        <w:rPr>
          <w:b/>
        </w:rPr>
      </w:pPr>
      <w:r w:rsidRPr="00DA1532">
        <w:rPr>
          <w:b/>
        </w:rPr>
        <w:t>Особенности эмоционально-личностного развития</w:t>
      </w:r>
    </w:p>
    <w:p w:rsidR="00DA1532" w:rsidRPr="00DA1532" w:rsidRDefault="00DA1532" w:rsidP="00DA1532">
      <w:r w:rsidRPr="00DA1532">
        <w:t>УО Дети часто зависимы, не самостоятельны. Эмоциональные реакции элементарны, не способны понимать и адекватно реагировать на чувства других людей</w:t>
      </w:r>
    </w:p>
    <w:p w:rsidR="00DA1532" w:rsidRPr="00DA1532" w:rsidRDefault="00DA1532" w:rsidP="00DA1532">
      <w:r w:rsidRPr="00DA1532">
        <w:t>ЗПР Способны к адекватному эмоциональному реагированию, но возможны различные варианты отклоняющегося поведения, которые носят защитный характер</w:t>
      </w:r>
    </w:p>
    <w:p w:rsidR="00DA1532" w:rsidRPr="00DA1532" w:rsidRDefault="00DA1532" w:rsidP="00DA1532"/>
    <w:sectPr w:rsidR="00DA1532" w:rsidRPr="00DA1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85CBE"/>
    <w:multiLevelType w:val="hybridMultilevel"/>
    <w:tmpl w:val="78B8C1C8"/>
    <w:lvl w:ilvl="0" w:tplc="AD7853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4786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CE9D7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2722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E82A7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8C1F1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7A8D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BAF0B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DCC0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3F1335"/>
    <w:multiLevelType w:val="hybridMultilevel"/>
    <w:tmpl w:val="6C64D656"/>
    <w:lvl w:ilvl="0" w:tplc="1A48BE8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BA04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DE483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D02D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50FC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4E73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5CC6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7610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08929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991823"/>
    <w:multiLevelType w:val="hybridMultilevel"/>
    <w:tmpl w:val="5A7C9980"/>
    <w:lvl w:ilvl="0" w:tplc="4266CC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92C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D2EA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D8CEB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1CA51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1EA2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F8AA0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DCEE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0AC2F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1C5379"/>
    <w:multiLevelType w:val="hybridMultilevel"/>
    <w:tmpl w:val="45FA129C"/>
    <w:lvl w:ilvl="0" w:tplc="4600D2F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CC7A5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4AB9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6BF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3210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9E58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A4AA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C4763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2884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71A21"/>
    <w:multiLevelType w:val="hybridMultilevel"/>
    <w:tmpl w:val="3300D050"/>
    <w:lvl w:ilvl="0" w:tplc="260040D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F4B7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FAC53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2E1D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AE80E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723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44BE2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7E9F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A672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2F03ECE"/>
    <w:multiLevelType w:val="hybridMultilevel"/>
    <w:tmpl w:val="62D4D452"/>
    <w:lvl w:ilvl="0" w:tplc="E75686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50351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BA9F0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025A0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86F50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9265E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A45B3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C09C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9A7F1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4FD2"/>
    <w:rsid w:val="00CA4FD2"/>
    <w:rsid w:val="00DA1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960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2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153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6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9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92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6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99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05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3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62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03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2011-12-01T06:10:00Z</dcterms:created>
  <dcterms:modified xsi:type="dcterms:W3CDTF">2011-12-01T06:25:00Z</dcterms:modified>
</cp:coreProperties>
</file>